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25.04.2022 в удовлетворении заявления отказано. Семнадцатый арбитражный апелляционный суд постановлением от 03.07.2023 отменил определение от 25.04.2022 и удовлетворил заявление, установив вознаграждение за процедуру реализации имущества в размере 3 000 000 рублей. Арбитражный суд Уральского округа постановлением от 07.09.2023 оставил без изменения постановление апелляционного суда от 03.07.2023. В кассационной жалобе Лысяков А.В. просит об отмене судебных актов апелляционного и окружного судов, ссылаясь неосновательное увеличение фиксированного вознаграждения.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соответствие определенного вознаграждения результату деятельности управляющего, вследствие которой заключено мировое соглашения.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Лысякову Александру Валентиновичу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