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Алтай от 14.02.2023, оставленным без изменения постановлением Седьмого арбитражного апелляционного суда от 21.04.2023 и постановлением Арбитражного суда Западно-Сибирского округа от 27.07.2023, в удовлетворении заявлений отказано. В кассационной жалобе акционерное общество «Агросила-Сервис» просит об отмене судебных актов, ссылаясь на нарушение срока для обеспечения реализации преимущественного права покупки.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статьями 110, 111, 139 Федерального закона от 26.10.2002 № 127-ФЗ «О несостоятельности (банкротстве)» статьями 7, 11, 12, 13, 14 Федерального закона от 26.12.1995 №208-ФЗ «Об акционерных обществах», статьей 250 Гражданского кодекса Российской Федерации, установили отсутствие нарушений финансовым управляющим процедуры продажи имущества (акций) должника и преимущественного права акционерного общества «Агросила-Сервис» на приобретение спорных акций. Иные оценка обстоятельств спора и толкование норм материального права заявителем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«Агросила-Сервис»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