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17.02.2023, оставленным без изменения постановлением Девятого арбитражного апелляционного суда от 24.04.2023 и постановлением Арбитражного суда Московского округа от 31.07.2023, заявление удовлетворено. В кассационной жалобе ФИО1 просит отменить судебные акты, ссылаясь на неправильную оценку обстоятельств совершения спорных платежей.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оспариваемых платежей на спорную сумму после возбуждения дела о банкротстве, создавшее неосновательное предпочтение ФИО1 перед остальными кредиторами. На судьбу судебных актов по рассматриваемому спору результат рассмотрения заявления о включении в реестр требования, во исполнение которого осуществлялись платежи, не оказывает.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АКБ АПАБАНК (подробнее) АО "Анкор Банк Сбережений" (подробнее) ООО "РИВЕРСТРЕЧ-КАПИТАЛ" (подробнее) ООО "Спецтранссервис" (подробнее) ПАО АКЦИОНЕРНЫЙ КОММЕРЧЕСКИЙ БАНК "ПЕРЕСВЕТ" (подробнее) ПАО Банк ЗЕНИТ (подробнее) Субботин А (подробнее) Иные лица: АССОЦИАЦИЯ САМОРЕГУЛИРУЕМАЯ ОРГАНИЗАЦИЯ АРБИТРАЖНЫХ УПРАВЛЯЮЩИХ "МЕЖРЕГИОНАЛЬНЫЙ ЦЕНТР ЭКСПЕРТОВ И ПРОФЕССИОНАЛЬНЫХ УПРАВЛЯЮЩИХ" (подробнее) ГУ МВД России по Томской области (подробнее) ИФНС №9 (подробнее) ООО "ДАРЬИНО-УСПЕНСКОЕ" (подробнее) ООО "Супра Легес" (подробнее) ФКУ СИЗО-1 ЦФСИН России по Саратовской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