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имуществом Пшеничникова Игоря Владимировича Максимцев Виктор Александрович обратился в суд с заявлением о включении в реестр требований кредиторов должника (далее – реестр) требования в размере 5 495 000 рублей. Определением Арбитражного суда города Москвы от 27.03.2023, оставленным без изменения постановлениями Девятого арбитражного апелляционного суда от 30.05.2023 и Арбитражного суда Северо-Западного округа от 14.08.2023, требование в заявленном размере признано обоснованным и подлежащими удовлетворению за счёт имущества должника, оставшегося после удовлетворения требований кредиторов, включенных в реестр.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71, 100, 142, 183.26 Федерального закона от 26.10.2002 № 127-ФЗ «О несостоятельности (банкротстве)» установив, что требование подтверждено документально и заявлено после закрытия реестра, признали его обоснованным, подлежащим удовлетворению за счёт имущества должника, оставшегося после удовлетворения требований реестровых кредиторов. Выводы судов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