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Калужской области от 05.12.2022, оставленным без изменения постановлением Двадцатого арбитражного апелляционного суда от 14.03.2023 и постановлением Арбитражного суда Центрального округа от 16.06.2023, в удовлетворении заявления отказано. В кассационной жалобе ФИО1 просит об отмене судебных актов, ссылаясь на неправильную правовую оценку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Учитывая совершение сделки в 2012 году и состоявшееся разрешение спора об имуществе между должником и кредитором (супругами) судами общей юрисдикции, арбитражные суды, руководствуясь статьей 69 Арбитражного процессуального кодекса и отсутствием нарушения прав кредиторов, отказали в применении к сделке статей 10 , 168 , 170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 Суд: Верховный Суд РФ (подробнее) Истцы: ООО Столичное Агентство по Возврату Долгов (подробнее) ООО Феникс (подробнее) ПАО Совкомбанк (подробнее) Иные лица: ООО "Калужские полимеры" (подробнее) ООО СК "Паритет-СК" (подробнее) Управление Росреестра по Калужской области (подробнее) ф/у Феденюка Геннадия Николаевича - Федоренко Вячеслава Николаевича (подробнее) ф/у Феденюка Геннадия Николаевича - Федоренко Вячеслав Николаевич (подробнее) ф/у Федоренко В.Н.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