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28.02.2023, оставленным без изменения постановлением Девятого арбитражного апелляционного суда от 18.05.2023 и постановлением Арбитражного суда Московского округа от 31.07.2023, процедура реализации имущества гражданина завершена, должник освобожден от дальнейшего исполнения требований кредиторов. В кассационной жалобе Родионова Ю.В.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поведение должника в ситуациях образования и погашения задолженности и признали его не препятствующим применению правила пункта 3 статьи 213.28 Федерального закона от 26.10.2002 № 127-ФЗ «О несостоятельности (банкротстве)». Иная оценка кредитором последствий действий должника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Родионовой Юлии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