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заявлениями о привлечении следующих лиц к субсидиарной ответственности по обязательствам должника: комитета по управлению имуществом муниципального образования «Междуреченский городской округ» (далее – комитет), Крамаренко Дмитрия Николаевича, Выходцева Александра Васильевича, Иванова Дмитрия Леонидовича, Соловьева Евгения Александровича, Шелковникова Максима Николаевича, Кузнецова Вадима Витальевича, Раевского Павла Владимировича, Башкатова Андрея Валентиновича, Силютина Сергя Максимовича, Сдвижковой Людмилы Викторовны, Трушкиной Людмилы Павловны Определением Арбитражного суда Кемеровской области от 31.03.2022, оставленным без изменения постановлением Седьмого арбитражного апелляционного суда от 27.05.2022, заявление удовлетворено частично, признано доказанным наличие оснований для привлечения комитета, Выходцева А.В. и Крамаренко Д.Н. к субсидиарной ответственности, приостановлено производство в части определения размера ответственности. Отказано в удовлетворении остальной части требований. Постановлением Арбитражного суда Западно-Сибирского округа от 28.09.2022 данные судебные акты отмены в части привлечения комитета к субсидиарной ответственности, обособленный спор в указанной части 2 направлен на новое рассмотрение в Арбитражный суд Кемеровской области, в остальной части судебные акты оставлены без изменения. На новом рассмотрении спора определением Арбитражного суда Кемеровской области от 17.04.2023, оставленным без изменения постановлениями Седьмого арбитражного апелляционного суда от 16.06.2023 и Арбитражного суда Западно-Сибирского округа от 05.09.2023, отказано в привлечении комитета к субсидиарной ответственности по обязательствам должника. В кассационных жалобах, поданных в Верховный Суд Российской Федерации, заявители просят отменить названные судебные акты и принять по делу новый судебный акт о привлечении комитета к субсидиарной ответственности по обязательствам должника.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Повторно разрешая спор, суды, руководствуясь положениями статей 9 и 10 Федерального закона от 26.10.2002 № 127-ФЗ «О несостоятельности (банкротстве)», исходив из установленных фактических обстоятельств дела, обусловленных, в том числе, спецификой деятельности должника, недоказанности причинно – следственной связи между появлением у последнего признаков объективного банкротства и действиями (бездействием) комитета, отказали в удовлетворении заявления. Выводы судов соответствуют нормам права, оснований для переоценки этих выводов не имеется. Несогласие заявителей с данными выводами,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Оснований для передачи кассационных жалоб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