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Министерства обороны Российской Федерации на определение Арбитражного суда Хабаровского края от 09.03.2023, постановление Шестого арбитражного апелляционного суда от 11.04.2023 и постановление Арбитражного суда Дальневосточного округа от 09.06.2023 по делу № А73-6/2013 назначена к рассмотрению в судебном заседании Судебной коллегии по экономическим спорам Верховного Суда Российской Федерации на 27 ноября 2023 года на 10 часов 30 минут. В Верховный Суд Российской Федерации поступили ходатайство общества в лице представителя Лишай Андрея Павловича об участии в названном судебном заседании Судебной коллегии по экономическим спорам Верховного Суда Российской Федерации путём использования систем видеосвязи (в режиме онлайн) и ходатайство общества в лице того же представителя об участии в том же судебном заседании путём использования систем видеоконференц-связи при содействии Арбитражного суда 2 Хабаровского края, Шестого арбитражного апелляционного суда, Арбитражного суда Дальневосточного округа. Учитывая наличие технической возможности осуществления видеосвязи (в режиме онлайн), соответствующее ходатайство подлежит удовлетворению. Ввиду удовлетворения названного ходатайства право общества, предусмотренное статьями 41 и 153.1 Арбитражного процессуального кодекса Российской Федерации, считается реализованным, в связи с чем оснований для удовлетворения аналогичного по своей сути ходатайства заявителя об участии в судебном заседании путём использования систем видеоконференц-связи при содействии арбитражного суда не имеется. Руководствуясь статьями 159, 184, 185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«Элесвет»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(в режиме онлайн) по делу № А73-6/2013 Арбитражного суда Хабаровского края удовлетворить. Отказать в удовлетворении ходатайства общества с ограниченной ответственностью «Элесвет» об участии в судебном заседании путём использования систем видеоконференц-связи при содействии арбитражного суда. Разъяснить участвующим в деле лицам, что они также имеют право на участие в судебном заседании путём использования систем видеосвязи (в режиме онлайн), в том числе с использованием информационной системы «Мой арбитр» (http://my.arbitr.ru).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