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Рябов Кирилл Игоревич, Зудилина Софья Александровна, Москомстройинвест обратились в суд с заявлениями, объединёнными в одно производство для совместного рассмотрения, о признании недействительным собрания кредиторов от 26.10.2022. Определением Арбитражного суда города Москвы от 22.05.2023, оставленным без изменения постановлением Девятого арбитражного апелляционного суда от 05.09.2023, заявление удовлетворено, решения принятые на собрании кредиторов 26.10.2022 признаны недействительными. В кассационных жалобах, поданных в Верховный Суд Российской Федерации, заявители просят отменить оспариваемые судебные акты, обособленный спор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13, 15, 16, 201.1 Федерального закона от 26.10.2002 № 127-ФЗ «О несостоятельности (банкротстве)», установив, что собрание кредиторов от 26.10.2022 проведено с нарушением законодательства о банкротстве и порядка проведения, пришли к выводу о наличии оснований для признания принятых на нём решений недействительными. Выводы судов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основаны на несогласии с принятыми по делу судебными актами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