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Карава Элина Викторовна обратилась в суд с заявлением, в котором просила признать недействительными следующие сделки должника и общества с ограниченной ответственностью «СМУ-35»: договоры подряда на капитальное строительство от 01.05.2016, от 01.11.2016, от 01.12.2016, от 01.06.2017, от 01.07.2017, от 01.10.2016, от 25.09.2016 и дополнительное соглашение к нему № 1; договоры оказания услуг строительными механизмами от 01.01.2017, от 01.04.2016; применить последствия недействительности сделок. Определением Арбитражного суда Вологодской области от 27.01.2023, оставленным без изменения постановлениями Четырнадцатого арбитражного апелляционного суда от 17.04.2023 и Арбитражного суда Северо-Западного округа от 15.08.2023, в удовлетворении заявления отказано. В кассационной жалобе, поданной в Верховный Суд Российской Федерации, заявитель просит изменить обжалуемое определение суда первой инстанции, исключив из его мотивировочной части выводы об отсутствии у должника на момент заключения оспариваемых сделок признаков неплатёжеспособности и недостаточности имущества.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 первой инстанции, руководствуясь положениями статьи 2 Федерального закона от 26.10.2002 № 127-ФЗ «О несостоятельности (банкротстве)» исходил из того, что наличие у должника на момент заключения оспариваемых сделок задолженности перед отдельными кредиторами само по себе не свидетельствовало о наличии у него признаков неплатёжеспособности, не образовывало презумпцию наступления имущественного кризиса. Суды апелляционной инстанции и округа поддержали выводы суда первой инстанции в обжалуемой заявителем части. Выводы суда первой инстанции в обжалуемой заявителем части, поддержанные судами апелляционной инстанции и округа, соответствуют нормам права, оснований для переоценки этих выводов, а также исключения из содержания определения суда первой инстанции поименованных заявителем выводов не имеется.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