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04.03.2022 с наследников арбитражного управляющего Сорокина Александра Васильевича – Сорокиных Надежды Александровны и Нелли Александровны, Рузанова А.А. в пользу Межрайонной инспекции Федеральной налоговой службы России № 23 по Саратовской области (далее – уполномоченный орган) взысканы солидарно убытки, понесённые уполномоченным органом в деле о несостоятельности (банкротстве) общества с ограниченной ответственностью «АСТЭК-АТЦ» в размере 5 197 603 рублей 30 копеек в пределах стоимости причитающегося наследникам наследственного имущества. Заявитель обратился в суд с заявлением о пересмотре данного судебного акта по вновь открывшимся обстоятельствам. Определением Арбитражного суда Саратовской области от 17.05.2023, оставленным без изменения постановлениями Двенадцатого арбитражного апелляционного суда от 04.07.2023 и Арбитражного суда Поволжского округа от 04.09.2023, заявление возвращено.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и проверяя обоснованность его возврата, суды, руководствуясь статьями 313, 315 Арбитражного процессуального кодекса Российской Федерации, исходили из того, что заявителем не соблюдены требования, предъявляемым законом к его форме и содержанию, а нарушения, послужившие основанием для оставления данного заявления без движения, не устранены. Выводы судов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