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ноября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ФИО1 обратился в суд с заявлением о включении в третью очередь реестра требований кредиторов должника его требования в размере 11 029 524 рублей 81 копейки. Определением Арбитражного суда Пермского края от 03.07.2018, оставленным без изменения постановлениями Семнадцатого арбитражного апелляционного суда от 19.09.2018 и Арбитражного суда Уральского округа от 17.01.2019, в удовлетворении заявления отказано. В кассационной жалобе, поданной в Верховный Суд Российской Федерации, заявитель просит отменить указанные судебные акты и направить дело на новое рассмотрение в суд первой инстанции.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обособленный спор,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статьями 309 , 807 – 810 Гражданского кодекса Российской Федерации, статьями 19, 71, 100, 142 Федерального закона от 26.10.2002 № 127-ФЗ «О несостоятельности (банкротстве)», позицией, изложенной в пункте 26 постановления Пленума Высшего Арбитражного Суда Российской Федерации от 22.06.2012 № 35 «О некоторых процессуальных вопросах, связанных с рассмотрением дело банкротстве», исходили из факта совершения цепочки сделок заинтересованными лицами, не раскрывших разумность экономических мотивов их заключения и возникших между ними правоотношений, а также природу и существование спорной задолженности с учётом предъявляемого к подобным лицам повышенного стандарта доказывания, в связи с чем, отказали в удовлетворении заявления. Выводы судов соответствуют нормам права, оснований для переоценки выводов судов по доводам жалобы не имеется. Доводы, изложенные в настоящей жалобе, являлись предметом изучения судебных инстанций, получили надлежащую правовую оценку, отклонены как несостоятельные с подробным изложением мотивов отклонения. Содержание жалобы, по сути, направлено на переоценку представленных доказательств и установление иных обстоятельств по делу.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Иные лица: АКБ Локо-Банк (подробнее) АО "МОНТАЖНО-ПРОИЗВОДСТВЕННАЯ КОМПАНИЯ "ЭНЕРГОСФЕРА" (подробнее) Ассоциация "КМ СРО АУ "Единство" (подробнее) ЖИЛИЩНО СТРОИТЕЛЬНЫЙ КООПЕРАТИВ "ЕЛЬКИНА, 39" (подробнее) ЗАО "Телеком плюс" (подробнее) ИНСПЕКЦИЯ ФЕДЕРАЛЬНОЙ НАЛОГОВОЙ СЛУЖБЫ ПО Г. ДОБРЯНКЕ ПЕРМСКОГО КРАЯ (подробнее) Инспекция Федеральной налоговой службы по Свердловскому району г. Перми (подробнее) ИП Норин Петр Владиславович (подробнее) ИФНС России по Индустриальному р-ну г. Перми (подробнее) ИФНС России по Ленинскому району г.Перми (подробнее) Межрайонная инспекция федеральной налоговой службы №19 по Пермскому краю (подробнее) НП "ЦФОП АПК" (подробнее) ОАО "МЕТКОМБАНК" (подробнее) ООО "ДАВ-АВТО" (подробнее) ООО "Западуралэнергострой" (подробнее) ООО "Капиталтранс" (подробнее) ООО "Каркаде" (подробнее) ООО "Компания Торум" (подробнее) ООО "Лукойл-Пермь" (подробнее) ООО "Промстройкомплект" (подробнее) ООО "Профгарант" (подробнее) ООО "Ремиз" (подробнее) ООО "СПЕЦАВТОТЕХСЕРВИС" (подробнее) ООО "Спецпромтехнологии" (подробнее) ООО строительная компания "Промстройкомплект С" (подробнее) ООО "Стройком" (подробнее) ООО "Стройтехсервис" (подробнее) ООО Торговый Дом "Бетокам" (подробнее) ООО ЭЛЕКТРОТЕХНИЧЕСКАЯ КОМПАНИЯ "ЭНЕРГОСТРОЙКОМПЛЕКТ" (подробнее) ПАО Банк ВТБ 24 (подробнее) Управление Росреестра по Пермскому краю (подробнее) УФНС России по Пермскому краю (подробнее) Центр финансового оздоровления предприятий агропромышленного комплекса (подробнее) Последние документы по делу: Определение от 24 ноября 2023 г. по делу № А50-16151/2017 Определение от 23 апреля 2019 г. по делу № А50-16151/2017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