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обособленного спора по заявлению финансового управляющего имуществом должника к Skadden, Arps, Slate, Meagher and Flom (UK) LLP о признании платежей в размере 4 145 874, 18 евро недействительными и применении последствий их недействительности, ответчик заявил ходатайство об оставлении заявления без рассмотрения, финансовый управляющий заявил ходатайство о присуждении судебной неустойки в порядке пункта 1 статьи 308.3 Гражданского кодекса Российской Федерации. Определением Арбитражного суда города Москвы от 03.11.2022 в удовлетворении ходатайства Skadden, Arps, Slate, Meagher and Flom (UK) LLP об оставлении заявления финансового управляющего о признании сделки недействительной без рассмотрения отказано; ходатайство финансового управляющего о присуждении судебной неустойки удовлетворено, с Skadden, Arps, Slate, Meagher and Flom (UK) LLP в конкурсную массу должника взыскана неустойка в размере 10 000 рублей за каждый день просрочки неисполнения судебного акта об истребовании у Skadden, Arps, Slate, Meagher 2 and Flom (UK) LLP документов до даты фактического исполнения определения Арбитражного суда города Москвы от 29.03.2022. Постановлением Девятого арбитражного апелляционного суда от 07.02.2023 определение суда первой инстанции от 03.11.2022 изменено; с Skadden, Arps, Slate, Meagher and Flom (UK) LLP в конкурсную массу должника взыскана неустойка в размере 10 000 рублей с применением прогрессивной шкалы на случай неисполнения определения об истребовании у Skadden, Arps, Slate, Meagher and Flom (UK) LLP документов с даты вступления в законную силу определения Арбитражного суда города Москвы от 03.11.2022 по дату фактического исполнения определения Арбитражного суда города Москвы от 29.03.2022; производство по апелляционной жалобе на определение Арбитражного суда города Москвы от 03.11.2022 в части отказа в удовлетворении ходатайства об оставлении заявления без рассмотрения прекращено. Арбитражный суд Московского округа постановлением от 24.05.2023 указанные судебные акт оставил без изменения. Skadden, Arps, Slate, Meagher and Flom (UK) LLP обратилось в Судебную коллегию Верховного Суда Российской Федерации с кассационной жалобой на принятые по спору судебные акты в части присуждения судебной неустойки, ссылаясь на существенные нарушения норм права. Письмом судьи Верховного Суда Российской Федерации от 25.09.2023 материалы обособленного спора истребованы из Арбитражного суда города Москвы для проверки доводов жалобы с его материалами. ПАО «Промсвязьбанк» и ПАО Национальный банк «ТРАСТ» представлены отзывы на кассационную жалобу, в которых кредиторы просят отказать в удовлетворении жалобы, считая оспариваемые судебные акты законными и обоснованными. Skadden, Arps, Slate, Meagher and Flom (UK) LLP представлены возражения на отзывы кредиторов.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обжалуемых судебных актов в кассационном порядке по доводам жалобы, изученным с материалами истребованного дела, с учетом возражений отзывов на жалобу не установлено. Удовлетворяя заявление финансового управляющего о присуждении судебной неустойки, суды руководствовались статьей 308.3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отсутствия доказательств исполнения вступившего в законную силу определения Арбитражного суда города Москвы от 29.03.2022 об истребовании документов, необходимости стимулировать участников арбитражного процесса к своевременному исполнению судебных актов, учли принципы справедливости, соразмерности и недопустимости извлечения ответчиком выгоды из незаконного или недобросовестного поведения и признали обоснованным начисление неустойки по прогрессивной шкале. Изменяя определение суда первой инстанции, суд апелляционной инстанции указал на невозможность ретроспективного начисления неустойки, которая подлежит начислению с дня вступления в законную силу определения, которым установлена данная мера ответственности. Суд округа поддержал выводы судов.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производство по кассационной жалобе завершено, подлежит отмене приостановление исполнения судебных актов.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Отменить приостановление исполнения определения Арбитражного суда города Москвы от 03.11.2022, постановления Девятого арбитражного апелляционного суда от 07.02.2023 и постановления Арбитражного суда Московского округа от 24.05.2023 по делу № А40-58566/2019, введенное определением судьи Верховного Суда Российской Федерации от 04.10.2023 № 305-ЭС19-13867 (29).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