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ФИО1 с заявлением о включении требования в реестр требований кредиторов должника. Определением Арбитражного суда города Москвы от 16.12.2020, оставленным без изменения постановлением Девятого арбитражного апелляционного суда от 04.03.2021, в удовлетворении заявления отказано. Постановлением Арбитражного суда Московского округа от 01.06.2021 указанные судебные акты отменены, спор направлен на новое рассмотрение в Арбитражный суд города Москвы. При новом рассмотрении спора определением Арбитражного суда города Москвы от 24.11.2021 в удовлетворении ходатайства о восстановлении пропущенного срока отказано, признано обоснованным требование ФИО1 в размере 193 066 341 рубля, с удовлетворением за счет оставшегося после удовлетворения требований кредиторов, включенных в реестр требований кредиторов, имущества гражданина-должника. Постановлением Девятого арбитражного апелляционного суда от 23.03.2022 определение суда первой инстанции изменено, ходатайство о восстановлении пропущенного срока удовлетворено и в третью очередь реестра требований кредиторов должника включено требование ФИО1 в заявленном размере. Арбитражный суд Московского округа постановлением от 20.06.2022 отменил постановление апелляционного суда и оставил в силе определение суда первой инстанции.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Признав требование кредитора обоснованным, однако заявленным после закрытия реестра требований кредиторов должника, установив отсутствие уважительных причин, препятствовавших своевременному обращению с заявлением о включении требования в реестр требований кредиторов, суды первой и кассационной инстанций пришли к выводу об удовлетворении требования по правилам пункта 4 части 142 Федерального закона от 26.10.2002 № 127-ФЗ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КБ "Конфиденс банк" (ООО) в лице ку ГК АСВ (подробнее) ООО "Благодатное" (подробнее) ООО коммерческий банк "Конфидэнс Банк" (подробнее) ПАО Банк ВТБ 24 (подробнее) Сардарян Александр (подробнее) Иные лица: Ассоциация СОАУ Континент (подробнее) Булдырёва Т.В. (подробнее) МСОПАУ (подробнее) Судьи дела: Зарубина Е.Н. (судья) Последние документы по делу: Определение от 6 декабря 2022 г. по делу № А40-319891/2019 Определение от 18 августа 2022 г. по делу № А40-319891/2019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