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доводы кассационных жалоб не подтверждают наличие оснований, предусмотренных статьями 2916, 29111 Арбитражного процессуального кодекса Российской Федерации,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«Фабер Гласс Рус» и обществу с ограниченной ответственностью «АЗИМУТ»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"АЗИМУТ" (подробнее) Ответчики: Ведущий судебный пристав-исполнитель Камышинского районного отдела судебных приставов УФССП по Волгоградской области Сысоева А.О. (подробнее) Камышинский районный отдел судебных приставов УФССП по Волгоградской области (подробнее) Камышинский районный отдел судебных приставов УФССП по Волгоградской области ведущий судебный пристав-исполнитель Сысоева А.О. (подробнее) УФССП по Волгоградской области (подробнее) Иные лица: Главное Управление Федеральной Службы Судебных Приставов по Волгоградской области (подробнее) МИФНС №2 по Волгоградской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