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24.03.2023, оставленным без изменения постановлением Девятого арбитражного апелляционного суда от 29.05.2023 и постановлением Арбитражного суда Московского округа от 09.08.2023, в удовлетворении заявления отказано. В кассационной жалобе ФИО1 просит об отмене судебных актов, ссылаясь на неосновательные выводы судов об обстоятельствах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в подтверждение наличия и размера заемных обязательств должника доказательства суды признали не отвечающими критериям статей 71 , 100 Федерального закона от 26.10.2002 № 127-ФЗ «О несостоятельности (банкротстве)»,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реестре. Изложенные в жалобе доводы являлись предметом рассмотрения судов и получили надлежащую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"Демокрит" (подробнее) ООО "Эос" (подробнее) ПАО "Сбербанк России" (подробнее) Иные лица: Ассоциация "Сибирская Гильдия антикризисных управляющих" (подробнее) Генеральная прокуратура Российской Федерации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