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Пензенской области обратился финансовый управляющий ФИО3 с заявлением о признании недействительным договора дарения квартиры от 28.09.2019, заключенного между должником и ФИО1, и применении последствия недействительности сделки в виде возврата квартиры в конкурсную массу должника. Определением Арбитражного суда Пензенской области от 23.01.2023 признан недействительным договор дарения квартиры от 28.09.2019, в удовлетворении заявления в остальной части отказано. Постановлением Одиннадцатого арбитражного апелляционного суда от 20.04.2023 определение суда первой инстанции отменено в части отказа в удовлетворении заявления о применении последствий недействительности сделки, применены последствия недействительности ничтожной сделки - договора дарения квартиры от 11.05.2022 между ФИО1, ФИО4, ФИО4 в виде возврата должнику спорной квартиры, в остальной части определение суда первой инстанции оставлено без изменения. Арбитражный суд Поволжского округа постановлением от 27.07.2023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оспариваемой сделки недействительной, учитывая, что сделка совершена в период неплатежеспособности должника, безвозмездно, в отношении заинтересованного лица, в целях вывода ликвидного имущества, в отсутствие какого-либо встречного предоставления, в результате чего уменьшился размер имущества должника, причинен вред имущественным правам кредиторов. Применяя последствия недействительности сделки, суд апелляционной инстанции руководствовался статьями 10 , 170 Гражданского кодекса Российской Федерации, разъяснениями, изложенными в пунктах 4, 16, 29 постановления Пленума Высшего Арбитражного Суда Российской Федерации от 23.12.2010 № 63, и исходил из того, что действия ответчика по дарению спорной квартиры в период рассмотрения настоящего спора в пользу третьих лиц - малолетних детей являются злоупотреблением правом, передача имущества в собственность малолетних детей свидетельствует о мнимости сделки, поскольку сторону не преследовали цели создания соответствующих правовых последствий - имущество фактически осталось во владении ответчика. Суд округа поддержал выводы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Бипробор Дев (подробнее) Дев Бипробор (подробнее) ПАО Банк ВТБ (подробнее) Иные лица: АССОЦИАЦИЯ "САМОРЕГУЛИРУЕМАЯ ОРГАНИЗАЦИЯ АРБИТРАЖНЫХ УПРАВЛЯЮЩИХ "ЛИГА"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