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ФИО1 обратился в Арбитражный суд города Санкт-Петербурга и Ленинградской области с иском о взыскании с ООО «Пулковская Логистическая Компания» 2 000 700 рублей убытков. Решением Арбитражного суда города Санкт-Петербурга и Ленинградской области от 29.11.2022 в удовлетворении иска отказано. Постановлением Тринадцатого арбитражного апелляционного суда от 03.04.2023 решение суда первой инстанции оставлено без изменения. Арбитражный суд Северо-Западного округа постановлением от 27.07.2023 указанные судебные акты оставил без изменения. ИП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недоказанным факт утраты груза в процессе его транспортировки и установив, что спорный груз получен представителем грузополучателя, руководствуясь положениями статей 15 , 393 , 784 , 785 ,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суды пришли к выводу об отсутствии оснований для удовлетворения иска.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ВЛАДИМИР ВИТАЛЬЕВИЧ ШЕВЧЕНКО (подробнее) Ответчики: ООО "Пулковская логистическая компания"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