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20.04.2021, оставленным без изменения постановлением Девятого арбитражного апелляционного суда от 07.07.2021, в удовлетворении исковых требований отказано. Постановлением Арбитражного суда Московского округа от 26.10.2021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 исследовали все обстоятельства, имеющие существенное значение для правильного разрешения спора, и не дали оценку заявленным сторонами доводам и возражениям.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«СВЯЗЬЭНЕРГОМОНТАЖ МО»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"КОМПАНИЯ ЭНЕРГОГРУПП" (подробнее) Ответчики: ООО "СВЯЗЬЭНЕРГОМОНТАЖ МО"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