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Свердловской области от 02.03.2023, оставленным без изменения постановлением Семнадцатого арбитражного апелляционного суда от 06.06.2023 и постановлением Арбитражного суда Уральского округа от 18.07.2023, заявление частично удовлетворено. В кассационной жалобе ФИО1 просит об отмене судебных актов в части убытков, ссылаясь на отсутствие оценки его доводов о наличии условий для взыскания.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причинно-следственную связь между взысканием с должника судом денежных средств в размере, соответствующем заявленным убыткам, и бездействием финансового управляющего, признанным судами в рамках рассматриваемого спора, в качестве условий для применения статей 15 , 1064 Гражданского кодекса Российской Федерации.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АО Банк СОЮЗ (подробнее) ГОСУДАРСТВЕННОЕ КАЗЕННОЕ УЧРЕЖДЕНИЕ СЛУЖБЫ ЗАНЯТОСТИ НАСЕЛЕНИЯ СВЕРДЛОВСКОЙ ОБЛАСТИ "ПЕРВОУРАЛЬСКИЙ ЦЕНТР ЗАНЯТОСТИ" (подробнее) ИП Киряков Сергей Владимирович (подробнее) Министерство социальной политики Министерства социальной политики Свердловской области по городу Первоуральску (подробнее) ООО ТБО Экосервис (подробнее) ОСП МЕЖРАЙОННАЯ ИНСПЕКЦИЯ ФЕДЕРАЛЬНОЙ НАЛОГОВОЙ СЛУЖБЫ №30 ПО СВЕРДЛОВСКОЙ ОБЛАСТИ (подробнее) ПАО Банк ВТБ (подробнее) Иные лица: АНО СОЮЗ УРАЛЬСКАЯ САМОРЕГУЛИРУЕМАЯ ОРГАНИЗАЦИЯ АРБИТРАЖНЫХ УПРАВЛЯЮЩИХ (подробнее) Союз "Саморегулируемая организация арбитражных управляющих Северо-Запада" (подробнее) Судьи дела: Ксенофонтова Н.А. (судья)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