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07.02.2023, оставленным без изменения постановлением Шестнадцатого арбитражного апелляционного суда от 28.04.2023 и постановлением Арбитражного суда Северо-Кавказского округа от 24.07.2023, требование Зделова А.И. в размере 1 500 000 рублей признано обоснованным и включено в третью очередь реестра. В кассационной жалобе общество «СИК МЕНЕДЖМЕНТ ГРУПП» просит об отмене судебных актов, ссылаясь на неправильное применение срока исковой давности, необоснованное рассмотрение требование кредитора до возврата должнику имущества и неверное установление очередности, нерассмотрение вопроса о мнимости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обстоятельств спора и применительно к критериям статей 71, 100 Федерального закона от 26.10.2002 № 127-ФЗ «О несостоятельности (банкротстве)» и их судебному толкованию признали обоснованным заявление кредитора о включении его требования, основанного на вступившем в законную силу судебном акте, в реестр. Доводы кассационной жалобы были предметом рассмотрения судов, мотивированно отклонены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«СИК МЕНЕДЖМЕНТ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