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«ТОЦ Лето Менеджмент» обратилось в Арбитражный суд города Москвы с исковым заявлением, уточненным в порядке статьи 49 Арбитражного процессуального кодекса Российской Федерации (далее – АПК РФ), к индивидуальному предпринимателю Чилиевой Хаве Ахметовне о взыскании 788 029 рублей 44 копеек задолженности за выполненные работ и 67104 рублей 20 копеек процентов за пользование чужими денежными средствами. Решением Арбитражного суда города Москвы от 19.01.2023, оставленным без изменения постановлением Девятого арбитражного апелляционного суда от 29.03.2023 и постановлением Арбитражного суда Московского округа от 13.07.2023, требования удовлетворены.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Частью 1 статьи 291.2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2 Как усматривается из представленных документов, последним обжалуемым актом является постановление суда округа от 13.07.2023, тогда как кассационная жалоба поступила в Верховный Суд Российской Федерации 14.11.2023,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На основании части 2 статьи 117 АПК РФ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процессуального срока, оценив приведенные в нем доводы, суд находит его обоснованным и подлежащим удовлетворению. Учитывая изложенное, суд полагает возможным восстановить срок подачи кассационной жалобы. Руководствуясь статьями 42, 117, 184,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индивидуального предпринимателя Чилиевой Хавы Ахметовны. Срок подачи кассационной жалобы на решение Арбитражного суда города Москвы от 19.01.2023, постановление Девятого арбитражного апелляционного суда от 29.03.2023 и постановление Арбитражного суда Московского округа от 13.07.2023 по делу № А40-162829/2022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