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14.11.2023 обратился в Верховный Суд Российской Федерации с жалобой на определение судьи Верховного Суда Российской Федерации от 28.09.2023 № 305-ЭС23-17743, решение Арбитражного суда города Москвы от 23.12.2022, постановление Девятого арбитражного апелляционного суда от 11.04.2023 и постановление Арбитражного суда Московского округа от 04.07.2023 по делу № А40-149000/2022,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Государственного унитарного предприятия города Москвы по эксплуатации московских водоотводящих систем «Мосводосток»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