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21.02.2023, оставленным без изменения постановлением Девятого арбитражного апелляционного суда от 04.05.2023 и постановлением Арбитражного суда Московского округа от 20.07.2023, процедура реализации имущества гражданина завершена без применения правил об освобождении от дальнейшего исполнения обязательств. В кассационной жалобе должник просит об отмене судебных актов, ссылаясь на отсутствие в материалах дела данных о непредставлении либо представлении недостоверных сведений.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поведения должника в процедурах банкротства суды признали не допускающими в силу пункта 4 статьи 213.28 Федерального закона от 26.10.2002 № 127-ФЗ «О несостоятельности (банкротстве)» сложения долгов. Иная оценка должником своих действий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"МАРИН" (подробнее) Шахбазов Эльчин Джали оглы (подробнее) Ответчики: Абдуллаев Фуад Рагим оглы (подробнее) Иные лица: Представителю Абдуллаева Ф.р.о Кривошееву С.в. (подробнее) Союз "МЦАУ" (подробнее) Ф/у Иванрова Н.В. (подробнее) ф/у Рыбникова А.В.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