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28.10.2021, оставленным без изменения постановлением Восемнадцатого арбитражного апелляционного суда от 24.01.2022 и постановлением Арбитражного суда Уральского округа от 28.04.2022, в удовлетворении заявлений отказано. В кассационной жалобе ФИО1 просит об отмене судебных актов вследствие неверной оценки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доказательства наличия заемного обязательства признаны судами не отвечающими критериям статей 71 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должнику.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"УРАЛО-СИБИРСКОЕ ОБЪЕДИНЕНИЕ АРБИТРАЖНЫХ УПРАВЛЯЮЩИХ" (подробнее) Инспекция Федеральной налоговой службы по Центральному району г. Челябинска (подробнее) СРО АССОЦИАЦИЯ " АРБИТРАЖНЫХ УПРАВЛЯЮЩИХ "ЮЖНЫЙ УРАЛ" (подробнее) ФГБУ "Федеральная кадастровая палата Федеральной службы государственной регистрации, кадастра и картографии" (подробнее) Последние документы по делу: Определение от 20 ноября 2023 г. по делу № А76-3410/2020 Определение от 30 августа 2022 г. по делу № А76-3410/2020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