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конкурсный управляющий акционерным обществом Коммерческий Банк «Рублев» государственная корпорация «Агентство по страхованию вкладов» (далее – банк) обратилась в суд с заявлением о признании должника несостоятельным (банкротом). Определением Арбитражного суда города Москвы от 23.03.2023, оставленным без изменения постановлениями Девятого арбитражного апелляционного суда от 04.07.2023 и Арбитражного суда Московского округа от 04.09.2023, заявление признано обоснованным. В отношении должника введена процедура наблюдения, требование кредитора в общем размере 363 607 240 рублей 68 копеек признано обоснованным и включено в третью очередь реестра требований кредиторов должника (далее – реестр) как обеспеченное залогом имущества должника. В кассационной жалобе, поданной в Верховный Суд Российской Федерации, заявитель просит отменить названные судебные акты в части включения в третью очередь реестра сумм задолженности по основному долгу и пени за просрочку погашения этого долга в общем размере 285 194 757рублей 04 копейки и направить обособленный спор в отменённой части на новое рассмотрение в суд первой инстанции. Жалоба изучена в пределах изложенных в ней доводов.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16, 71, 100 Федерального закона от 26.10.2002 № 127-ФЗ «О несостоятельности (банкротстве)», установив, что поступившие банку денежные средства подлежали распределению по общим правилам статьи 319 Гражданского кодекса Российской Федерации, а сам банк был вправе отказаться от мирового соглашения ввиду несоблюдения должником графика погашения задолженности (в том числе по начисленным процентам на сумму основного долга), пришли к выводам об обоснованности требования банка и наличия оснований для его включения в реестр в заявленном размере. Выводы судов в обжалуемой заявителем части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