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Еврейской автономной области от 20.03.2023, оставленным без изменения постановлением Шестого арбитражного апелляционного суда от 11.05.2023 и постановлением Арбитражного суда Дальневосточного округа от 21.07.2023, заявление кредитора признано обоснованным, в отношении должника введена процедура реструктуризации долгов, требование кредитора включено в третью очередь реестра, утвержден финансовый управляющий. В кассационной жалобе ФИО1 просит об отмене судебных актов, ссылаясь на наличие основания для прекращения производства по делу.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Выводы судов об обоснованности заявления, наличии и размере подлежащей включению в реестр задолженности основаны на неисполненном судебном акте и соответствуют статьям 213.3 , 213.5 , 213.6 , 213.13 Федерального закона от 26.10.2002 № 127-ФЗ «О несостоятельности (банкротстве)». Довод должника о тождестве рассматриваемого и ранее завершенного дела о банкротстве, в котором он был привлечен к субсидиарной ответственности, противоречит статьям 16 , 69 Арбитражного процессуального кодекса Российской Федерации, является неосновательным, на что правомерно указали суды.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Федеральная налоговая служба (подробнее) Иные лица: ГУП Еврейской автономной области "Бюро технической инвентаризации ЕАО" (подробнее) Дальневосточное управление Федеральной службы по экологическому, технологическому и атомному надзору (подробнее) МРЭО ГИБДД УМВД России по ЕАО (подробнее) Нотариальная палата ЕАО (подробнее) ОСП по Ленинскому району (подробнее) Отдел Федеральной миграционной службы РФ по ЕАО (подробнее) Управление Федеральной службы государственной регистрации, кадастра и картографии по Еврейской автономной области (подробнее) ФГБУ "Федеральная кадастровая палата Федеральной службы государственной регистрации, кадастра и картографии" (подробнее) Федеральное государственное казенное учреждение "Отдел вневедомственной охраны войск национальной гвардии Российской Федерации по Еврейской автономной области" (подробнее) ФКУ "Центр ГИМС МЧС России по ЕАО"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