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Кемеровской области от 08.02.2023 процедура реализации имущества гражданина завершена, должник освобожден от дальнейшего исполнения обязательств. Постановлением Седьмого арбитражного апелляционного суда от 22.05.2023, оставленным без изменения постановлением Арбитражного суда Западно-Сибирского округа от 21.07.2023, определение от 08.02.2023 отменено в части: в отношении должника не применены правила об освобождении от исполнения обязательств. В кассационной жалобе Суховерков Е.Д. просит об отмене судебных актов апелляционного и окружного судов, ссылаясь на переоценку обстоятельств, формальный подход к их оценке.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Установленные обстоятельства образования и погашения задолженности апелляционный суд признал создающими условия, в силу которых пункт 4 статьи 213.28 Федерального закона от 26.10.2002 № 127-ФЗ «О несостоятельности (банкротстве)» не допускает сложения долгов. Иная оценка должником своих действий не попадает под основания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Суховеркову Евгению Дмитриевичу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