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07.11.2023 подает кассационную жалобу на судебные акты по делу № А43-23316/2022 с ходатайством о восстановлении срока на обжалование. В обоснование пропуска срока предприниматель ссылается на несвоевременное получение копий обжалуемых судебных актов. В силу частей 1, 2 статьи 291.2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Арбитражного процессуального кодекса Российской Федерации). На предпринимателя как участника арбитражного процесса возложена обязанность получения информации о движении дела и последствия 2 несовершения действий по ее исполнению (часть 6 статьи 121 Арбитражного процессуального кодекса Российской Федерации). Постановление Арбитражного суда Волго-Вятского округа от 27.06.2023 вынесено по результатам рассмотрения кассационной жалобы предпринимателя. Текст постановления согласно картотеке арбитражных дел сайта http://kad.arbitr.ru размещен в сети Интернет 28.06.2023 и с этой даты был доступен для ознакомления и при необходимости – подготовки кассационной жалобы. Официальное опубликование 28.06.2023 текста постановления указывает на отсутствие нарушения судом срока его изготовления и рассылки, поэтому связываемая с ними причина пропуска срока не носит объективного характера. Последствием несоблюдения без объективной причины срока подачи жалобы является отказ в восстановлении срока и возвращение кассационной жалобы без рассмотрения по существу.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Шаханову Ивану Анатольевичу в восстановлении срока подачи кассационной жалобы на решение Арбитражного суда Нижегородской области от 30.12.2022, постановление Первого арбитражного апелляционного суда от 21.03.2023 и постановление Арбитражного суда Волго-Вятского округа от 27.06.2023 по делу № А43-23316/2022. Возвратить индивидуальному предпринимателю Шаханову Ивану Анатольевичу кассационную жалобу. Возвратить индивидуальному предпринимателю Шаханову Ивану Анатольевичу из федерального бюджета 3 000 (три тысячи) рублей государственной пошлины, уплаченной по чеку-ордеру от 21.09.2023 ПАО Сбербанк ВВБ 9042/103 (операция 33).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