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Величко Ю.И. в Арбитражный суд Брянской области обратился финансовый управляющий имуществом должника Трушина Ю.Н. с уточненным заявлением о признании недействительным договора дарения нежилого помещения, заключенного 31.08.2018 между Величко И.В. и Величко В.Ю., и применении последствий недействительности сделки в виде возврата в конкурсную массу должника нежилого помещения, погашения в ЕГРН записи о переходе права собственности на нежилое помещение к Величко В.Ю. и восстановления в ЕГРН записи о праве собственности Величко И.В. на нежилое помещение. Определением Арбитражного суда Брянской области от 15.11.2022, оставленным без изменения постановлением Двадцатого арбитражного апелляционного суда от 01.02.2023 заявление финансового управляющего удовлетворено. Арбитражный суд Центрального округа постановлением от 09.08.2023 указанные судебные акты отменил и направил спор на новое рассмотрение в Арбитражный суд Брянской области. 2 Финансовый управляющий Трушиной Ю.Н. и Алхимова Т.В. обратились в Судебную коллегию Верховного Суда Российской Федерации с кассационными жалобами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разрешения спора, а также полного и всестороннего исследования и оценки представленных доказательств, с учетом доводов и возражений лиц, участвующих в споре, окружной суд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