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27.02.2023 завершена процедура реализации имущества гражданина Шубина А.С., в отношении должника не применены правила об освобождении от дальнейшего исполнения обязательств перед кредиторами. Постановлением Десятого арбитражного апелляционного суда от 24.04.2023 определение суда первой инстанции оставлено без изменения. Арбитражный суд Московского округа постановлением от 31.07.2023 указанные судебные акты оставил без изменения. Шубин А.С.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от дальнейшего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учли обстоятельства сокрытия должником от финансового управляющего достоверных сведений о нахождении принадлежащих ему денежных средств.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