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13.09.2019 в удовлетворении заявления отказано. Постановлением суда апелляционной инстанции от 30.01.2020, оставленным без изменения постановлением суда округа от 31.07.2020, названное определение отменено, заявление удовлетворено. В кассационной жалобе, поданной в Верховный Суд Российской Федерации, заявитель просит обжалуемые судебные акты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Разрешая спор и отменяя определение от 13.09.2019, суды апелляционной инстанции и округа руководствовались положениями статей 10 , 168 Гражданского кодекса Российской Федерации, статьи 213.32 Федерального закона от 26.10.2002 № 127-ФЗ «О несостоятельности (банкротстве)» и исходили из того, что оспариваемая сделка заключена должником с аффилированными лицами в целях вывода активов из конкурсной массы, в связи с чем признали сделку недействительной. Доводы заявителя кассационной жалобы выводы судов апелляционной инстанции и округа не опровергают и не свидетельствуют о наличии оснований для передачи жалобы на рассмотрение в судебном заседании.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И.А. Букина Российской Федерации Суд: Верховный Суд РФ (подробнее) Иные лица: Мировой судья судебного участка №12 судебного района Московского районного суда г. Рязани И.И. Пыхтин (подробнее) МО ГИБДД ТНРЭР №1ГУ МВД России по г. Москве (подробнее) Управление Федеральной миграционной службы по г. Москве (подробнее) Управление ФПС РО (подробнее) УФНС по Рязанской области (подробнее) ФГУП Управление Федеральной Почтовой Связи г. Москвы Филиал Почта России ЖКО (подробнее) ФГУП УФПС г. Москвы филиал Почта России ЖКО (подробнее) Судьи дела: Букина И.А. (судья) (подробнее) Последние документы по делу: Определение от 17 ноября 2023 г. по делу № А54-3047/2016 Определение от 29 октября 2020 г. по делу № А54-3047/2016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