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«Энерджи» (далее – общество «Энерджи») обратилось в Арбитражный суд Свердловской области с исковым заявлением к обществу с ограниченной ответственностью «Инпарт» (далее – общество «Инпарт») о взыскании 7 189 000 рублей задолженности по договору займа 427 182 рублей 21 копейки неустойки за просрочку возврата долга за период с 01.12.2020 по 24.12.2021 с последующим продолжением ее начисления по день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 Ашнин Алексей Юрьевич. Решением Арбитражного суда Свердловской области от 07.11.2022 в удовлетворении иска отказано; с ответчика в доход Российской Федерации взыскано 7 189 000 рублей, с истца – 15000 рублей. Постановлением Семнадцатого арбитражного апелляционного суда от 09.02.2023, оставленным без изменения постановлением Арбитражного суда Уральского округа от 19.07.2023, решение от 07.11.2022 изменено, из резолютивной части исключен второй абзац; в остальной части судебный акт оставлен без изменения. 2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им были представлены надлежащие доказательства, подтверждающие реальность хозяйственных отношений между неаффилированными сторонами спора. По мнению общества «Энерджи», частичное погашение задолженности свидетельствовало о платежеспособности ответчика и об отсутствии необходимости принудительного взыскания денежных средств до момента возникновения конфликта. Кроме того, заявитель полагает, что суды при разрешении спора ошибочно не применили принцип эстоппель.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сторонами заключен договор займа от 28.11.2019 № 28/11/2019, согласно которому возврат заемных денежных средств должен быть произведен 28.11.2020. На основании платежного поручения от 28.11.2019 № 323 общество «Энерджи» (займодавец) перечислило обществу «Инпарт» (заемщик) 7 204 000 рублей с указанием в назначении платежа – оплата по договору беспроцентного займа от 28.11.2019 № 28/11/2019. Ссылаясь на ненадлежащее исполнение обязательств и частичный возврат денежных средств в сумме 15000 рублей, общество «Энерджи»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807, 810 Гражданского кодекса Российской Федерации, пунктами 6, 7 Обзора по отдельным вопросам судебной практики, связанным с принятием судами мер противодействия незаконным финансовым операциям, утвержденного Президиумом Верховного Суда Российской Федерации от 08.07.2020, учитывая установленные в рамках иных дел обстоятельства осуществления сторонами формального документооборота (№ А60-12261/2022, А60-7558/2022 и др.), а также транзитный характер денежных средств по счетам, разумные экономические мотивы предоставления 3 ответчику денежных средств не раскрыты, суды отказали в удовлетворении требований в оспариваемой части, придя к выводу об отсутствии реальных заемных отношения между аффилированными участниками правоотношений.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«Энерджи»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