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31.10.2022, оставленным без изменения постановлением Тринадцатого арбитражного апелляционного суда от 16.02.2023 и постановлением Арбитражного суда Северо-Западного округа от 30.06.2023, в удовлетворении заявления отказано. В кассационной жалобе общество просит об отмене судебных актов, ссылаясь на отсутствие оценки его доводов.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нарушений для констатации незаконности действий (бездействия) финансового управляющего, поэтому отклонили жалобу в соответствии со статьями 20.3, 60, 213.9 Федерального закона от 26.10.2002 № 127-ФЗ «О несостоятельности (банкротстве)» и их судебного толкования. Отличная от судебной оценка действий управляющего обществом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«Научно-Производственная Нано Технологическая Индустриальная Корпорация О.С.М.»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