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Удмуртской Республики от 27.03.2023, оставленным без изменения постановлением Семнадцатого арбитражного апелляционного суда от 05.06.2023 и постановлением Арбитражного суда Уральского округа от 21.08.2023, в удовлетворении заявления отказано. В кассационной жалобе Кадагазов Д.Б. просит об отмене судебных актов, ссылаясь на неправильную правовую оценку оспариваемых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оспариваемые сделки совершены не за счет должника и не во вред его кредиторам, поэтому отказали в применении к ним статьи 61.2 Федерального закона от 26.10.2002 № 127-ФЗ «О несостоятельности (банкротстве)» и статей 10, 168 Гражданского кодекса Российской Федерации. Иная оценка обстоятельств совершения сделок не создает названные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Кадагазову Д.Б.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