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Воронежской области от 09.02.2023, оставленным без изменения постановлением Девятнадцатого арбитражного апелляционного суда от 07.06.2023 и постановлением Арбитражного суда Центрального округа от 24.08.2023, процедура реализации имущества гражданина завершена, должник не освобожден от дальнейшего исполнения требований кредиторов. В кассационной жалобе Бойко А.О. просит об отмене судебных актов в части неосвобождения его от исполнения обязательства, ссылаясь на несоответствие вывода судов о его недобросовестности обстоятельствам спора.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В исследованных обстоятельствах образования и погашения задолженности суды установили действия должника, не допускающие в силу пункта 4 статьи 213.28 Федерального закона от 26.10.2002 № 127-ФЗ «О несостоятельности (банкротстве)» освобождения от ее уплаты. Иная оценка должником своих действий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Бойко Андрею Олеговичу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