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02.03.2023, оставленным без изменения постановлением Пятого арбитражного апелляционного суда от 18.04.2023 и постановлением Арбитражного суда Дальневосточного округа от 11.07.2023, в удовлетворении заявления отказано. В кассационной жалобе Трофимов В.А. просит о пересмотре судебных актов, ссылаясь на то, что отказ в пересмотре определения препятствует обращению за защитой в суд общей юрисдикции.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заявленного обстоятельства признаков, необходимых в силу части 2 статьи 311 Арбитражного процессуального кодекса Российской Федерации для пересмотра судебного акта.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