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23.05.2023, оставленным без изменения постановлением Двенадцатого арбитражного апелляционного суда от 06.07.2023 и постановлением Арбитражного суда Поволжского округа от 11.09.2023, на управляющего наложен штраф за неисполнение судебных актов в размере 5 000 рублей. В кассационной жалобе Марков С.Н. просит о пересмотре судебных актов, ссылаясь на отсутствие определения об истребовании доказательств, неотнесение управляющего к должностному лицу.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Доводы управляющего оценены и не создают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Маркову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