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2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обществом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«ВЭБ-лизинг» удовлетворить. Срок подачи кассационной жалобы на решение Арбитражного суда города Москвы от 06.03.2023, постановление Девятого арбитражного апелляционного суда от 04.05.2023 и постановление Арбитражного суда Московского округа от 21.08.2023 по делу № А40-287119/2021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