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30.01.2023 заявление удовлетворено. Постановлением Первого арбитражного апелляционного суда от 18.04.2023, оставленным без изменения постановлением Арбитражного суда Волго-Вятского округа от 13.07.2023, определение от 30.01.2023 отменено, в удовлетворении заявления отказано. В кассационной жалобе ФИО1 просит об отмене судебных актов апелляционного и окружного судов, ссылаясь на игнорирование возможности проживания должника в другом жилом помещении и злоупотреблении должником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спорное имущество является единственным пригодным для проживания должника жильем, поэтому не подлежит включению в конкурсную массу в силу статьи 446 Гражданского процессуального кодекса Российской Федерации и пункта 3 статьи 213.25 Федерального закона от 26.10.2002 № 127-ФЗ «О несостоятельности (банкротстве)». Требуемая переоценка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ГУ РО Фонда социального страхования по Чувашской Республике (подробнее) ЕЦР юридичеких лиц и индивидуальных предприниматлей (подробнее) Инспекция Федеральной налоговой службы по г. Чебоксары Чувашской Республики (подробнее) ООО "КЕХ еКоммерц" (подробнее) ООО коммерческий банк "Ренессанс Кредит" " (подробнее) ПАО "МТС" (подробнее) ПЕРВЫЙ АРБИТРАЖНЫЙ АПЕЛЛЯЦИОННЫЙ СУД (подробнее) Управление Росреестра по Чувашской Республике (подробнее) Финансовый управляющий Урукова Алла Владиславовна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