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07.02.2023 заявление общества признано обоснованным. Введена процедура реструктуризации долгов, утвержден финансовый управляющий, требования общества включены в третью очередь реестра. Постановлением Девятого арбитражного апелляционного суда от 25.05.2023, оставленным без изменения постановлением Арбитражного суда Московского округа от 11.07.2023, определение от 07.02.2023 отменено. В удовлетворении заявления отказано, производство по делу прекращено. В кассационной жалобе общество просит об отмене судебных актов апелляционного и окружного судов, ссылаясь на погашение долга после введения процедуры реструктуризации долгов и злоупотребление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Погашение долга в процедуре реструктуризации долгов соответствует цели этой процедуры и влечет примененные судом последствия. Не учитываемые в целях банкротства требования могут быть предъявлены вне рамок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«Царское Село»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