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Трушевой А.А. в Арбитражный суд Красноярского края обратилась должник с заявлением об исключении из конкурсной массы половины дохода супруга должника Трушева З.А. в размере 939 015 рублей 62 копеек, а также дохода за сентябрь в размере 117 095 рублей 47 копеек, дохода за октябрь 2022 года. Определением Арбитражного суда Красноярского края от 25.01.2023, оставленным без изменения постановлением Третьего арбитражного апелляционного суда от 22.05.2023 и постановлением Арбитражного суда Восточно-Сибирского округа от 04.08.2023, в удовлетворении заявления отказано. Трушева А.А.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отсутствия предусмотренных пунктами 2 и 3 статьи 213.25 Федерального закона от 26.10.2002 № 127-ФЗ «О несостоятельности (банкротстве)», частью 1 статьи 446 Гражданского процессуального кодекса Российской Федерации оснований для исключения доходов супруга должника из конкурсной массы в связи с отсутствием доказательств включения в конкурсную массу спорных сумм денежных средств, равно как и доказательств наличия у супруга должника доходов в размере, заявленном к исключению.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