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производстве Суда находится кассационная жалоба Маленковой О.А. на судебные акты по делу № А27-22529/2021 Арбитражного суда Кемеровской области. От Маленковой О.А. поступило ходатайство о возвращении жалобы с прекращением производства по ней. Учитывая правомочия подателя жалобы на распоряжение процессуальными правами, ходатайство подлежит удовлетворению. В связи с подачей документов в электронном виде уплаченная за подачу жалобы государственная пошлина данным определением не возвращается. Руководствуясь статьей 184, пунктом 1 части 1 статьи 150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производство по кассационной жалобе Маленковой Ольги Александровны на постановление Седьмого арбитражного апелляционного суда от 06.04.2023 и постановление Арбитражного суда Западно-Сибирского 2 округа от 11.07.2023 по делу № А27-22529/2021 Арбитражного суда Кемеровской области прекратить.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