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«Первая грузовая компания» обратилось в Арбитражный суд города Москвы с иском к АО «Сибирская угольная энергетическая компания» о взыскании 4 045 500 рублей штрафа за сверхнормативное пользование вагонами по договору от 01.01.2018 № АО-ДД/УМ-25/18. Решением Арбитражного суда города Москвы от 24.08.2021 иск удовлетворен в части взыскания 3 300 000 рублей штрафа; в удовлетворении иска в остальной части отказано. ПАО «ПГК» обратилось в Арбитражный суд города Москвы с заявлением об индексации присужденных денежных средств за период с 28.07.2021 по 22.11.2021. Определением Арбитражного суда города Москвы от 21.02.2023, оставленным без изменения постановлением Девятого арбитражного апелляционного суда от 15.05.2023 и постановлением Арбитражного суда Московского округа от 19.07.2023, заявление удовлетворено, с АО «СУЭК» в пользу ПАО «ПГК» взыскано 88 261 рубль 22 копейки. 2 АО «СУЭК»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об индексации присужденных денежных сумм, суды руководствовались статьей 183 Арбитражного процессуального кодекса Российской Федерации, правовой позицией, изложенной в постановлении Конституционного Суда Российской Федерации от 22.07.2021 № 40-П «По делу о проверке конституционности статьи 183 АПК РФ в связи с запросом Арбитражного суда Республики Татарстан и жалобой гражданина В.В. Сторублевцева».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