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28.11.2022 в удовлетворении заявления отказано. Постановлением Пятнадцатого арбитражного апелляционного суда от 17.02.2023 определение отменено, заявление удовлетворено частично. Постановлением Арбитражного суда Северо-Кавказского округа от 12.07.2023 постановление апелляционного суда отменено, определение суда первой инстанции оставлено в силе. В кассационной жалобе Буслаев Ю.В. просит об отмене определения и постановления окружного суда, ссылаясь на игнорирование возможности оспаривания в деле о банкротстве действий по исполнению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Подача заявления о регистрации права собственности, признанного в судебном порядке, не попадает под установленное статьей 61.3 Федерального закона от 26.10.2002 № 127-ФЗ «О несостоятельности (банкротстве)» основание для недействительности сделки, на что правильно указал окружной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Буслаеву Юрию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