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Винец А.Б. в Арбитражный суд города Москвы обратился финансовый управляющий имуществом должника Дудина Е.В. с заявлением о признании недействительным договора дарения квартиры от 22.12.2015, заключенного между должником и Винец Г.А. в лице законного представителя Винец Е.А., и применении последствий недействительности сделки в виде обязания Винец Г.А. возвратить в конкурсную массу должника спорное имущество путем государственной регистрации перехода права собственности на должника и внесения в ЕГРН соответствующей записи. Определением Арбитражного суда города Москвы от 07.04.2023, оставленным без изменения постановлением Девятого арбитражного апелляционного суда от 06.06.2023 и постановлением Арбитражного суда Московского округа от 17.08.2023, признан недействительным договор дарения квартиры; применены последствия недействительности сделки в виде обязания Винец Г.А. в лице законного представителя Винец Е.А. возвратить квартиру в конкурсную массу должника. Винец Г.А. в лице законного представителя Винец Е.А. обратился в Судебную коллегию Верховного Суда Российской Федерации с кассационной 2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Федерального закона от 26.10.2002 № 127-ФЗ «О несостоятельности (банкротстве)», статьями 10, 168 Гражданского кодекса Российской Федерации и исходили из доказанности финансовым управляющим наличия совокупности обстоятельств, необходимой для признания сделки недействительной, учитывая, что отчуждение должником имеющегося у него ликвидного имущества, безвозмездно, в пользу заинтересованного лица, при наличии у должника задолженности по обязательствам, по существу направлено на сокрытие этого имущества от кредиторов, что указывает на наличие в действиях должника признаков злоупотребления правом.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