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10.11.2023 подает кассационную жалобу на судебные акты по делу № А60-53664/2022 с ходатайством о восстановлении срока в обоснование которого ссылается на отсутствие сведений об обжалуемом судебном акте. В силу частей 1, 2 статьи 291.2 Арбитражного процессуального кодекса Российской Федерации срок подачи кассационной жалобы исчисляется со дня вступления в силу последнего обжалуемого судебного акта и может быть восстановлен при пропуске его по причинам, не зависящим от лица, обратившегося с такой жалобой. Решение, выполненное в форме электронного документа, направляется участвующим в деле лицам посредством размещения на официальном сайте арбитражного суда в сети Интернет (часть 1 статьи 177 названного Кодекса). Постановление Арбитражного суда Уральского округа от 11.08.2023 вынесено по результатам рассмотрения кассационной жалобы общества. Текст постановления согласно картотеке арбитражных дел сайта http://kad.arbitr.ru размещен в сети Интернет 12.08.2023 и с этой даты был доступен для ознакомления и при необходимости – подготовки кассационной жалобы. Официальное опубликование 12.08.2023 текста постановления указывает на отсутствие нарушения судом срока его изготовления и направления участникам дела, вследствие чего указанная причина пропуска срока является необъективной и не создает основания для восстановления срока. В связи с подачей документов в электронном виде уплаченная за подачу жалобы государственная пошлина данным определением не возвращается, а жалоба – не рассматривается по существу. Руководствуясь статьей 184 , статьей 291.2 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«ИТ Автоматика» в восстановлении срока подачи кассационной жалобы на решение Арбитражного суда Свердловской области от 01.02.2023, постановление Семнадцатого арбитражного апелляционного суда от 25.04.2023 и постановление Арбитражного суда Уральского округа от 11.08.2023 по делу № А60-53664/2022. Кассационную жалобу общества с ограниченной ответственностью «ИТ Автоматика» не рассматривать по существу. Судья Верховного Суда Российской Федерации Н.А. Ксенофонтова Суд: Верховный Суд РФ (подробнее) Истцы: ООО КИТ: ТРАНСПОРТНАЯ КОМПАНИЯ (подробнее) Ответчики: ООО ИТ АВТОМАТИКА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