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Юхвидина Павла Михайловича в Арбитражный суд Московской области обратился Фоноберов Л.В. с заявлением о намерении погасить требование к должнику об уплате обязательных платежей в полном объеме. Определением Арбитражного суда Московской области от 16.06.2023 заявление удовлетворено. Постановлением Десятого арбитражного апелляционного суда от 04.09.2023 определение суда первой инстанции отменено, в удовлетворении заявления отказано. Фоноберов Л.В. обратился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определение суда первой инстанции и отказывая в удовлетворении заявления, суд апелляционной инстанции руководствовался статьей 129.1 Федерального закона от 26.10.2002 № 127-ФЗ «О несостоятельности (банкротстве)» и исходил из того, что на момент обращения в суд с заявлением о намерении погасить требования уполномоченного органа и его рассмотрения судом, требования налогового органа не были включены в реестр требований кредиторов должника, в связи с чем признал заявление Фоноберова Л.В. преждевременным и не подлежащим удовлетворению.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