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требованиями к Шульгину Павлу Николаевичу (выделенными в отдельное производство) о признании недействительным заключенного между ним и должником договора купли-продажи 25.07.2013 № 17/207 земельного участка с кадастровым номером 50:21:0150205:207, расположенного по адресу: г. Москва, пос. Филимонковское, ул. Генерала Трошева, влд. 17; применении последствий недействительности сделки. Определением Арбитражного суда города Москвы от 28.12.2022, оставленным без изменения постановлением Девятого арбитражного апелляционного суда от 13.04.2023, заявление удовлетворено. Постановлением Арбитражного суда Московского округа от 17.07.2023 данные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отказывая в удовлетворении заявления, суд округа, руководствуясь положениями статьи 61.2 Федерального закона от 26.10.2002 № 127-ФЗ «О несостоятельности (банкротстве)», исходил из недоказанности совокупности условий, необходимых для признания недействительной оспариваемой сделки, совершённой за пределами трёхлетнего периода подозрительности и не имеющей пороков, выходящих за пределы подозрительной сделки, а также пропуска конкурсным управляющим годичного срока на оспаривание сделки.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