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Межрайонной инспекции Федеральной налоговой службы № 31 по Свердловской области (далее – уполномоченный орган) обратилась в суд с заявлением о включении в реестр требований кредиторов должника (далее – реестр) 2 725 284 рублей 67 копеек заложенности во вторую очередь реестра, 1 855 109 рублей 50 копеек задолженности – в третью очередь реестра. Определением Арбитражного суда Свердловской области от 07.07.2022, оставленным без изменения постановлениями Семнадцатого арбитражного апелляционного суда от 19.10.2022 и Арбитражного суда Уральского округа от 17.01.2023,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100 , 142 Федерального закона от 26.10.2002 № 127-ФЗ «О несостоятельности (банкротстве)», статьями 46, 47 Налогового кодекса Российской Федерации, исходили из того, что требования уполномоченного органа подтверждены документально, рассчитаны верно и заявлены в установленный законом срок, в связи с чем подлежат включению в реестр.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ГОРОДА ЕКАТЕРИНБУРГА (подробнее) АО Российский банк поддержки малого и среднего предпринимательства (подробнее) ООО Альфамобиль (подробнее) ООО "Западный берег" (подробнее) ООО КРЕПИМПОРТ (подробнее) ООО "Предприятие "Технологии Автономного Энергоснабжения" (подробнее) ООО "Торговый Дом "Аркос" (подробнее) ООО ТОРГОВЫЙ ДОМ САНТЕХИМПЭКС (подробнее) Ответчики: Межрайонная инспекция Федеральной налоговой службы №31 по Свердловской области (подробнее) ООО ИНЖЕНЕРНО-СТРОИТЕЛЬНАЯ КОМПАНИЯ ФЕНИКС (подробнее) Иные лица: ООО "Аэросервис" (подробнее) ООО "Домино" (подробнее) ООО "РЕКЛАМНАЯ КОМПАНИЯ БОАРТ" (подробнее) Судьи дела: Корнелюк Е.С. (судья) (подробнее) Последние документы по делу: Определение от 14 ноября 2023 г. по делу № А60-30745/2021 Определение от 15 мая 2023 г. по делу № А60-30745/2021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